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техническая-справка-еис-закупки"/>
    <w:p>
      <w:pPr>
        <w:pStyle w:val="Heading1"/>
      </w:pPr>
      <w:r>
        <w:t xml:space="preserve">Техническая справка ЕИС Закупки</w:t>
      </w:r>
    </w:p>
    <w:bookmarkStart w:id="9" w:name="назначение"/>
    <w:p>
      <w:pPr>
        <w:pStyle w:val="Heading2"/>
      </w:pPr>
      <w:r>
        <w:t xml:space="preserve">1. Назначение</w:t>
      </w:r>
    </w:p>
    <w:p>
      <w:pPr>
        <w:pStyle w:val="FirstParagraph"/>
      </w:pPr>
      <w:r>
        <w:t xml:space="preserve">Модуль</w:t>
      </w:r>
      <w:r>
        <w:t xml:space="preserve"> </w:t>
      </w:r>
      <w:r>
        <w:rPr>
          <w:rStyle w:val="VerbatimChar"/>
        </w:rPr>
        <w:t xml:space="preserve">apps.parsers</w:t>
      </w:r>
      <w:r>
        <w:t xml:space="preserve"> </w:t>
      </w:r>
      <w:r>
        <w:t xml:space="preserve">содержит реализацию загрузки, парсинга, сохранения и публикации через API данных о государственных закупках из ЕИС (</w:t>
      </w:r>
      <w:r>
        <w:rPr>
          <w:rStyle w:val="VerbatimChar"/>
        </w:rPr>
        <w:t xml:space="preserve">zakupki.gov.ru</w:t>
      </w:r>
      <w:r>
        <w:t xml:space="preserve">).</w:t>
      </w:r>
    </w:p>
    <w:p>
      <w:pPr>
        <w:pStyle w:val="BodyText"/>
      </w:pPr>
      <w:r>
        <w:t xml:space="preserve">Текущее покрытие в коде:</w:t>
      </w:r>
    </w:p>
    <w:p>
      <w:pPr>
        <w:pStyle w:val="Compact"/>
        <w:numPr>
          <w:ilvl w:val="0"/>
          <w:numId w:val="1001"/>
        </w:numPr>
      </w:pPr>
      <w:r>
        <w:t xml:space="preserve">клиент</w:t>
      </w:r>
      <w:r>
        <w:t xml:space="preserve"> </w:t>
      </w:r>
      <w:r>
        <w:rPr>
          <w:rStyle w:val="VerbatimChar"/>
        </w:rPr>
        <w:t xml:space="preserve">ZakupkiClient</w:t>
      </w:r>
      <w:r>
        <w:t xml:space="preserve"> </w:t>
      </w:r>
      <w:r>
        <w:t xml:space="preserve">для получения и разбора данных;</w:t>
      </w:r>
    </w:p>
    <w:p>
      <w:pPr>
        <w:pStyle w:val="Compact"/>
        <w:numPr>
          <w:ilvl w:val="0"/>
          <w:numId w:val="1001"/>
        </w:numPr>
      </w:pPr>
      <w:r>
        <w:t xml:space="preserve">DTO-схемы</w:t>
      </w:r>
      <w:r>
        <w:t xml:space="preserve"> </w:t>
      </w:r>
      <w:r>
        <w:rPr>
          <w:rStyle w:val="VerbatimChar"/>
        </w:rPr>
        <w:t xml:space="preserve">Procurement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ProcurementPlan</w:t>
      </w:r>
      <w:r>
        <w:t xml:space="preserve">;</w:t>
      </w:r>
    </w:p>
    <w:p>
      <w:pPr>
        <w:pStyle w:val="Compact"/>
        <w:numPr>
          <w:ilvl w:val="0"/>
          <w:numId w:val="1001"/>
        </w:numPr>
      </w:pPr>
      <w:r>
        <w:t xml:space="preserve">Celery-задачи</w:t>
      </w:r>
      <w:r>
        <w:t xml:space="preserve"> </w:t>
      </w:r>
      <w:r>
        <w:rPr>
          <w:rStyle w:val="VerbatimChar"/>
        </w:rPr>
        <w:t xml:space="preserve">parse_procurements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sync_procurements</w:t>
      </w:r>
      <w:r>
        <w:t xml:space="preserve">;</w:t>
      </w:r>
    </w:p>
    <w:p>
      <w:pPr>
        <w:pStyle w:val="Compact"/>
        <w:numPr>
          <w:ilvl w:val="0"/>
          <w:numId w:val="1001"/>
        </w:numPr>
      </w:pPr>
      <w:r>
        <w:t xml:space="preserve">сервис</w:t>
      </w:r>
      <w:r>
        <w:t xml:space="preserve"> </w:t>
      </w:r>
      <w:r>
        <w:rPr>
          <w:rStyle w:val="VerbatimChar"/>
        </w:rPr>
        <w:t xml:space="preserve">ProcurementService</w:t>
      </w:r>
      <w:r>
        <w:t xml:space="preserve"> </w:t>
      </w:r>
      <w:r>
        <w:t xml:space="preserve">для bulk upsert и нормализации полей;</w:t>
      </w:r>
    </w:p>
    <w:p>
      <w:pPr>
        <w:pStyle w:val="Compact"/>
        <w:numPr>
          <w:ilvl w:val="0"/>
          <w:numId w:val="1001"/>
        </w:numPr>
      </w:pPr>
      <w:r>
        <w:t xml:space="preserve">модель</w:t>
      </w:r>
      <w:r>
        <w:t xml:space="preserve"> </w:t>
      </w:r>
      <w:r>
        <w:rPr>
          <w:rStyle w:val="VerbatimChar"/>
        </w:rPr>
        <w:t xml:space="preserve">ProcurementRecord</w:t>
      </w:r>
      <w:r>
        <w:t xml:space="preserve"> </w:t>
      </w:r>
      <w:r>
        <w:t xml:space="preserve">для хранения в PostgreSQL;</w:t>
      </w:r>
    </w:p>
    <w:p>
      <w:pPr>
        <w:pStyle w:val="Compact"/>
        <w:numPr>
          <w:ilvl w:val="0"/>
          <w:numId w:val="1001"/>
        </w:numPr>
      </w:pPr>
      <w:r>
        <w:t xml:space="preserve">read-only API</w:t>
      </w:r>
      <w:r>
        <w:t xml:space="preserve"> </w:t>
      </w:r>
      <w:r>
        <w:rPr>
          <w:rStyle w:val="VerbatimChar"/>
        </w:rPr>
        <w:t xml:space="preserve">/api/v1/zakupki/</w:t>
      </w:r>
      <w:r>
        <w:t xml:space="preserve">.</w:t>
      </w:r>
    </w:p>
    <w:bookmarkEnd w:id="9"/>
    <w:bookmarkStart w:id="13" w:name="источники-и-способы-получения-данных"/>
    <w:p>
      <w:pPr>
        <w:pStyle w:val="Heading2"/>
      </w:pPr>
      <w:r>
        <w:t xml:space="preserve">2. Источники и способы получения данных</w:t>
      </w:r>
    </w:p>
    <w:bookmarkStart w:id="10" w:name="поддерживаемые-режимы-в-клиенте"/>
    <w:p>
      <w:pPr>
        <w:pStyle w:val="Heading3"/>
      </w:pPr>
      <w:r>
        <w:t xml:space="preserve">2.1. Поддерживаемые режимы в клиенте</w:t>
      </w:r>
    </w:p>
    <w:p>
      <w:pPr>
        <w:pStyle w:val="FirstParagraph"/>
      </w:pPr>
      <w:r>
        <w:rPr>
          <w:rStyle w:val="VerbatimChar"/>
        </w:rPr>
        <w:t xml:space="preserve">ZakupkiClient</w:t>
      </w:r>
      <w:r>
        <w:t xml:space="preserve"> </w:t>
      </w:r>
      <w:r>
        <w:t xml:space="preserve">поддерживает три сценария получения данных:</w:t>
      </w:r>
    </w:p>
    <w:p>
      <w:pPr>
        <w:pStyle w:val="Compact"/>
        <w:numPr>
          <w:ilvl w:val="0"/>
          <w:numId w:val="1002"/>
        </w:numPr>
      </w:pPr>
      <w:r>
        <w:t xml:space="preserve">SOAP-запрос к</w:t>
      </w:r>
      <w:r>
        <w:t xml:space="preserve"> </w:t>
      </w:r>
      <w:r>
        <w:rPr>
          <w:rStyle w:val="VerbatimChar"/>
        </w:rPr>
        <w:t xml:space="preserve">https://int44.zakupki.gov.ru/eis-integration/services/getDocsIP</w:t>
      </w:r>
      <w:r>
        <w:t xml:space="preserve">;</w:t>
      </w:r>
    </w:p>
    <w:p>
      <w:pPr>
        <w:pStyle w:val="Compact"/>
        <w:numPr>
          <w:ilvl w:val="0"/>
          <w:numId w:val="1002"/>
        </w:numPr>
      </w:pPr>
      <w:r>
        <w:t xml:space="preserve">HTTP fallback по шаблонным URL архива опендатных;</w:t>
      </w:r>
    </w:p>
    <w:p>
      <w:pPr>
        <w:pStyle w:val="Compact"/>
        <w:numPr>
          <w:ilvl w:val="0"/>
          <w:numId w:val="1002"/>
        </w:numPr>
      </w:pPr>
      <w:r>
        <w:t xml:space="preserve">загрузка по прямому</w:t>
      </w:r>
      <w:r>
        <w:t xml:space="preserve"> </w:t>
      </w:r>
      <w:r>
        <w:rPr>
          <w:rStyle w:val="VerbatimChar"/>
        </w:rPr>
        <w:t xml:space="preserve">file_url</w:t>
      </w:r>
      <w:r>
        <w:t xml:space="preserve">, если он передан извне.</w:t>
      </w:r>
    </w:p>
    <w:bookmarkEnd w:id="10"/>
    <w:bookmarkStart w:id="11" w:name="X76d7beb555348cb98bf06a9cc6ef91618afa3ab"/>
    <w:p>
      <w:pPr>
        <w:pStyle w:val="Heading3"/>
      </w:pPr>
      <w:r>
        <w:t xml:space="preserve">2.2. Важное замечание по текущему runtime-поведению</w:t>
      </w:r>
    </w:p>
    <w:p>
      <w:pPr>
        <w:pStyle w:val="FirstParagraph"/>
      </w:pPr>
      <w:r>
        <w:t xml:space="preserve">Клиент умеет работать через SOAP только если в него передан</w:t>
      </w:r>
      <w:r>
        <w:t xml:space="preserve"> </w:t>
      </w:r>
      <w:r>
        <w:rPr>
          <w:rStyle w:val="VerbatimChar"/>
        </w:rPr>
        <w:t xml:space="preserve">token</w:t>
      </w:r>
      <w:r>
        <w:t xml:space="preserve">.</w:t>
      </w:r>
    </w:p>
    <w:p>
      <w:pPr>
        <w:pStyle w:val="BodyText"/>
      </w:pPr>
      <w:r>
        <w:t xml:space="preserve">При этом текущие задачи: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parse_procurements(...)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sync_procurements(...)</w:t>
      </w:r>
    </w:p>
    <w:p>
      <w:pPr>
        <w:pStyle w:val="FirstParagraph"/>
      </w:pPr>
      <w:r>
        <w:t xml:space="preserve">создают</w:t>
      </w:r>
      <w:r>
        <w:t xml:space="preserve"> </w:t>
      </w:r>
      <w:r>
        <w:rPr>
          <w:rStyle w:val="VerbatimChar"/>
        </w:rPr>
        <w:t xml:space="preserve">ZakupkiClient</w:t>
      </w:r>
      <w:r>
        <w:t xml:space="preserve"> </w:t>
      </w:r>
      <w:r>
        <w:t xml:space="preserve">без передачи</w:t>
      </w:r>
      <w:r>
        <w:t xml:space="preserve"> </w:t>
      </w:r>
      <w:r>
        <w:rPr>
          <w:rStyle w:val="VerbatimChar"/>
        </w:rPr>
        <w:t xml:space="preserve">token</w:t>
      </w:r>
      <w:r>
        <w:t xml:space="preserve">. Это означает, что в текущем коде основной рабочий путь задач по умолчанию не подтверждён как SOAP-only сценарий. Фактически задачи используют:</w:t>
      </w:r>
    </w:p>
    <w:p>
      <w:pPr>
        <w:pStyle w:val="Compact"/>
        <w:numPr>
          <w:ilvl w:val="0"/>
          <w:numId w:val="1004"/>
        </w:numPr>
      </w:pPr>
      <w:r>
        <w:t xml:space="preserve">HTTP fallback, если токен не передан;</w:t>
      </w:r>
    </w:p>
    <w:p>
      <w:pPr>
        <w:pStyle w:val="Compact"/>
        <w:numPr>
          <w:ilvl w:val="0"/>
          <w:numId w:val="1004"/>
        </w:numPr>
      </w:pPr>
      <w:r>
        <w:t xml:space="preserve">либо прямую ссылку</w:t>
      </w:r>
      <w:r>
        <w:t xml:space="preserve"> </w:t>
      </w:r>
      <w:r>
        <w:rPr>
          <w:rStyle w:val="VerbatimChar"/>
        </w:rPr>
        <w:t xml:space="preserve">file_url</w:t>
      </w:r>
      <w:r>
        <w:t xml:space="preserve">, если она задана явно.</w:t>
      </w:r>
    </w:p>
    <w:p>
      <w:pPr>
        <w:pStyle w:val="FirstParagraph"/>
      </w:pPr>
      <w:r>
        <w:t xml:space="preserve">Настройка</w:t>
      </w:r>
      <w:r>
        <w:t xml:space="preserve"> </w:t>
      </w:r>
      <w:r>
        <w:rPr>
          <w:rStyle w:val="VerbatimChar"/>
        </w:rPr>
        <w:t xml:space="preserve">ZAKUPKI_TOKEN</w:t>
      </w:r>
      <w:r>
        <w:t xml:space="preserve"> </w:t>
      </w:r>
      <w:r>
        <w:t xml:space="preserve">присутствует в</w:t>
      </w:r>
      <w:r>
        <w:t xml:space="preserve"> </w:t>
      </w:r>
      <w:r>
        <w:rPr>
          <w:rStyle w:val="VerbatimChar"/>
        </w:rPr>
        <w:t xml:space="preserve">src/settings/base.py</w:t>
      </w:r>
      <w:r>
        <w:t xml:space="preserve">, но в текущей реализации задач не прокидывается в конструктор клиента.</w:t>
      </w:r>
    </w:p>
    <w:bookmarkEnd w:id="11"/>
    <w:bookmarkStart w:id="12" w:name="транспорт-soap"/>
    <w:p>
      <w:pPr>
        <w:pStyle w:val="Heading3"/>
      </w:pPr>
      <w:r>
        <w:t xml:space="preserve">2.3. Транспорт SOAP</w:t>
      </w:r>
    </w:p>
    <w:p>
      <w:pPr>
        <w:pStyle w:val="FirstParagraph"/>
      </w:pPr>
      <w:r>
        <w:t xml:space="preserve">В исходной справке SOAP описан как SOAP 1.2. Это не соответствует текущей реализации клиента.</w:t>
      </w:r>
    </w:p>
    <w:p>
      <w:pPr>
        <w:pStyle w:val="BodyText"/>
      </w:pPr>
      <w:r>
        <w:t xml:space="preserve">В коде используется:</w:t>
      </w:r>
    </w:p>
    <w:p>
      <w:pPr>
        <w:pStyle w:val="Compact"/>
        <w:numPr>
          <w:ilvl w:val="0"/>
          <w:numId w:val="1005"/>
        </w:numPr>
      </w:pPr>
      <w:r>
        <w:t xml:space="preserve">namespace конверта</w:t>
      </w:r>
      <w:r>
        <w:t xml:space="preserve"> </w:t>
      </w:r>
      <w:r>
        <w:rPr>
          <w:rStyle w:val="VerbatimChar"/>
        </w:rPr>
        <w:t xml:space="preserve">http://schemas.xmlsoap.org/soap/envelope/</w:t>
      </w:r>
      <w:r>
        <w:t xml:space="preserve">;</w:t>
      </w:r>
    </w:p>
    <w:p>
      <w:pPr>
        <w:pStyle w:val="Compact"/>
        <w:numPr>
          <w:ilvl w:val="0"/>
          <w:numId w:val="1005"/>
        </w:numPr>
      </w:pPr>
      <w:r>
        <w:t xml:space="preserve">заголовок</w:t>
      </w:r>
      <w:r>
        <w:t xml:space="preserve"> </w:t>
      </w:r>
      <w:r>
        <w:rPr>
          <w:rStyle w:val="VerbatimChar"/>
        </w:rPr>
        <w:t xml:space="preserve">Content-Type: text/xml; charset=utf-8</w:t>
      </w:r>
      <w:r>
        <w:t xml:space="preserve">.</w:t>
      </w:r>
    </w:p>
    <w:p>
      <w:pPr>
        <w:pStyle w:val="FirstParagraph"/>
      </w:pPr>
      <w:r>
        <w:t xml:space="preserve">Это соответствует SOAP 1.1, а не SOAP 1.2.</w:t>
      </w:r>
    </w:p>
    <w:bookmarkEnd w:id="12"/>
    <w:bookmarkEnd w:id="13"/>
    <w:bookmarkStart w:id="16" w:name="поддерживаемые-данные"/>
    <w:p>
      <w:pPr>
        <w:pStyle w:val="Heading2"/>
      </w:pPr>
      <w:r>
        <w:t xml:space="preserve">3. Поддерживаемые данные</w:t>
      </w:r>
    </w:p>
    <w:bookmarkStart w:id="14" w:name="законы"/>
    <w:p>
      <w:pPr>
        <w:pStyle w:val="Heading3"/>
      </w:pPr>
      <w:r>
        <w:t xml:space="preserve">3.1. Законы</w:t>
      </w:r>
    </w:p>
    <w:p>
      <w:pPr>
        <w:pStyle w:val="FirstParagraph"/>
      </w:pPr>
      <w:r>
        <w:t xml:space="preserve">Код клиента и модели ориентированы на закупки по: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44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223</w:t>
      </w:r>
    </w:p>
    <w:p>
      <w:pPr>
        <w:pStyle w:val="FirstParagraph"/>
      </w:pPr>
      <w:r>
        <w:t xml:space="preserve">Во внутреннем представлении и в БД тип закона хранится как строка вида: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44-FZ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223-FZ</w:t>
      </w:r>
    </w:p>
    <w:bookmarkEnd w:id="14"/>
    <w:bookmarkStart w:id="15" w:name="что-реально-извлекает-xml-парсер"/>
    <w:p>
      <w:pPr>
        <w:pStyle w:val="Heading3"/>
      </w:pPr>
      <w:r>
        <w:t xml:space="preserve">3.2. Что реально извлекает XML-парсер</w:t>
      </w:r>
    </w:p>
    <w:p>
      <w:pPr>
        <w:pStyle w:val="FirstParagraph"/>
      </w:pPr>
      <w:r>
        <w:t xml:space="preserve">Парсер XML в текущем виде извлекает только поля закупки, а не полный состав сущностей ЕИС.</w:t>
      </w:r>
    </w:p>
    <w:p>
      <w:pPr>
        <w:pStyle w:val="BodyText"/>
      </w:pPr>
      <w:r>
        <w:t xml:space="preserve">Подтверждённые поля DTO: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purchase_number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purchase_name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customer_inn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customer_kpp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customer_ogrn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customer_name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max_price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currency_code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placement_method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publish_date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end_date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status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law_type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purchase_object_info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href</w:t>
      </w:r>
    </w:p>
    <w:p>
      <w:pPr>
        <w:pStyle w:val="FirstParagraph"/>
      </w:pPr>
      <w:r>
        <w:t xml:space="preserve">Утверждения про стабильную загрузку планов-графиков, договоров, контрактов и других отдельных сущностей ЕИС в текущем коде не подтверждаются как самостоятельная модель хранения или самостоятельный API-контракт. Клиент умеет формировать SOAP-параметр</w:t>
      </w:r>
      <w:r>
        <w:t xml:space="preserve"> </w:t>
      </w:r>
      <w:r>
        <w:rPr>
          <w:rStyle w:val="VerbatimChar"/>
        </w:rPr>
        <w:t xml:space="preserve">document_type</w:t>
      </w:r>
      <w:r>
        <w:t xml:space="preserve"> </w:t>
      </w:r>
      <w:r>
        <w:t xml:space="preserve">для части 44-ФЗ документов, но downstream-обработка реализована как единый парсинг записей закупок в DTO</w:t>
      </w:r>
      <w:r>
        <w:t xml:space="preserve"> </w:t>
      </w:r>
      <w:r>
        <w:rPr>
          <w:rStyle w:val="VerbatimChar"/>
        </w:rPr>
        <w:t xml:space="preserve">Procurement</w:t>
      </w:r>
      <w:r>
        <w:t xml:space="preserve">.</w:t>
      </w:r>
    </w:p>
    <w:bookmarkEnd w:id="15"/>
    <w:bookmarkEnd w:id="16"/>
    <w:bookmarkStart w:id="20" w:name="текущее-движение-данных"/>
    <w:p>
      <w:pPr>
        <w:pStyle w:val="Heading2"/>
      </w:pPr>
      <w:r>
        <w:t xml:space="preserve">4. Текущее движение данных</w:t>
      </w:r>
    </w:p>
    <w:bookmarkStart w:id="17" w:name="высокоуровневый-поток"/>
    <w:p>
      <w:pPr>
        <w:pStyle w:val="Heading3"/>
      </w:pPr>
      <w:r>
        <w:t xml:space="preserve">4.1. Высокоуровневый поток</w:t>
      </w:r>
    </w:p>
    <w:p>
      <w:pPr>
        <w:pStyle w:val="Compact"/>
        <w:numPr>
          <w:ilvl w:val="0"/>
          <w:numId w:val="1009"/>
        </w:numPr>
      </w:pPr>
      <w:r>
        <w:t xml:space="preserve">Создаётся запись</w:t>
      </w:r>
      <w:r>
        <w:t xml:space="preserve"> </w:t>
      </w:r>
      <w:r>
        <w:rPr>
          <w:rStyle w:val="VerbatimChar"/>
        </w:rPr>
        <w:t xml:space="preserve">ParserLoadLog</w:t>
      </w:r>
      <w:r>
        <w:t xml:space="preserve"> </w:t>
      </w:r>
      <w:r>
        <w:t xml:space="preserve">со статусом</w:t>
      </w:r>
      <w:r>
        <w:t xml:space="preserve"> </w:t>
      </w:r>
      <w:r>
        <w:rPr>
          <w:rStyle w:val="VerbatimChar"/>
        </w:rPr>
        <w:t xml:space="preserve">in_progress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Создаётся или переиспользуется</w:t>
      </w:r>
      <w:r>
        <w:t xml:space="preserve"> </w:t>
      </w:r>
      <w:r>
        <w:rPr>
          <w:rStyle w:val="VerbatimChar"/>
        </w:rPr>
        <w:t xml:space="preserve">BackgroundJob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ZakupkiClient</w:t>
      </w:r>
      <w:r>
        <w:t xml:space="preserve"> </w:t>
      </w:r>
      <w:r>
        <w:t xml:space="preserve">получает архив или XML.</w:t>
      </w:r>
    </w:p>
    <w:p>
      <w:pPr>
        <w:pStyle w:val="Compact"/>
        <w:numPr>
          <w:ilvl w:val="0"/>
          <w:numId w:val="1009"/>
        </w:numPr>
      </w:pPr>
      <w:r>
        <w:t xml:space="preserve">XML разбирается в список DTO</w:t>
      </w:r>
      <w:r>
        <w:t xml:space="preserve"> </w:t>
      </w:r>
      <w:r>
        <w:rPr>
          <w:rStyle w:val="VerbatimChar"/>
        </w:rPr>
        <w:t xml:space="preserve">Procurement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ProcurementService.save_procurements(...)</w:t>
      </w:r>
      <w:r>
        <w:t xml:space="preserve"> </w:t>
      </w:r>
      <w:r>
        <w:t xml:space="preserve">нормализует и сохраняет данные в</w:t>
      </w:r>
      <w:r>
        <w:t xml:space="preserve"> </w:t>
      </w:r>
      <w:r>
        <w:rPr>
          <w:rStyle w:val="VerbatimChar"/>
        </w:rPr>
        <w:t xml:space="preserve">parsers_procurement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Обновляется</w:t>
      </w:r>
      <w:r>
        <w:t xml:space="preserve"> </w:t>
      </w:r>
      <w:r>
        <w:rPr>
          <w:rStyle w:val="VerbatimChar"/>
        </w:rPr>
        <w:t xml:space="preserve">ParserLoadLog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Завершается</w:t>
      </w:r>
      <w:r>
        <w:t xml:space="preserve"> </w:t>
      </w:r>
      <w:r>
        <w:rPr>
          <w:rStyle w:val="VerbatimChar"/>
        </w:rPr>
        <w:t xml:space="preserve">BackgroundJob</w:t>
      </w:r>
      <w:r>
        <w:t xml:space="preserve">.</w:t>
      </w:r>
    </w:p>
    <w:bookmarkEnd w:id="17"/>
    <w:bookmarkStart w:id="18" w:name="задача-точечной-или-периодной-загрузки"/>
    <w:p>
      <w:pPr>
        <w:pStyle w:val="Heading3"/>
      </w:pPr>
      <w:r>
        <w:t xml:space="preserve">4.2. Задача точечной или периодной загрузки</w:t>
      </w:r>
    </w:p>
    <w:p>
      <w:pPr>
        <w:pStyle w:val="FirstParagraph"/>
      </w:pPr>
      <w:r>
        <w:t xml:space="preserve">Задача</w:t>
      </w:r>
      <w:r>
        <w:t xml:space="preserve"> </w:t>
      </w:r>
      <w:r>
        <w:rPr>
          <w:rStyle w:val="VerbatimChar"/>
        </w:rPr>
        <w:t xml:space="preserve">parse_procurements(...)</w:t>
      </w:r>
      <w:r>
        <w:t xml:space="preserve"> </w:t>
      </w:r>
      <w:r>
        <w:t xml:space="preserve">принимает: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region_code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year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month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file_url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law_type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proxies</w:t>
      </w:r>
    </w:p>
    <w:p>
      <w:pPr>
        <w:pStyle w:val="FirstParagraph"/>
      </w:pPr>
      <w:r>
        <w:t xml:space="preserve">Результат: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batch_id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saved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status</w:t>
      </w:r>
    </w:p>
    <w:bookmarkEnd w:id="18"/>
    <w:bookmarkStart w:id="19" w:name="задача-синхронизации"/>
    <w:p>
      <w:pPr>
        <w:pStyle w:val="Heading3"/>
      </w:pPr>
      <w:r>
        <w:t xml:space="preserve">4.3. Задача синхронизации</w:t>
      </w:r>
    </w:p>
    <w:p>
      <w:pPr>
        <w:pStyle w:val="FirstParagraph"/>
      </w:pPr>
      <w:r>
        <w:t xml:space="preserve">Задача</w:t>
      </w:r>
      <w:r>
        <w:t xml:space="preserve"> </w:t>
      </w:r>
      <w:r>
        <w:rPr>
          <w:rStyle w:val="VerbatimChar"/>
        </w:rPr>
        <w:t xml:space="preserve">sync_procurements(...)</w:t>
      </w:r>
      <w:r>
        <w:t xml:space="preserve">:</w:t>
      </w:r>
    </w:p>
    <w:p>
      <w:pPr>
        <w:pStyle w:val="Compact"/>
        <w:numPr>
          <w:ilvl w:val="0"/>
          <w:numId w:val="1012"/>
        </w:numPr>
      </w:pPr>
      <w:r>
        <w:t xml:space="preserve">требует</w:t>
      </w:r>
      <w:r>
        <w:t xml:space="preserve"> </w:t>
      </w:r>
      <w:r>
        <w:rPr>
          <w:rStyle w:val="VerbatimChar"/>
        </w:rPr>
        <w:t xml:space="preserve">region_code</w:t>
      </w:r>
      <w:r>
        <w:t xml:space="preserve">;</w:t>
      </w:r>
    </w:p>
    <w:p>
      <w:pPr>
        <w:pStyle w:val="Compact"/>
        <w:numPr>
          <w:ilvl w:val="0"/>
          <w:numId w:val="1012"/>
        </w:numPr>
      </w:pPr>
      <w:r>
        <w:t xml:space="preserve">использует</w:t>
      </w:r>
      <w:r>
        <w:t xml:space="preserve"> </w:t>
      </w:r>
      <w:r>
        <w:rPr>
          <w:rStyle w:val="VerbatimChar"/>
        </w:rPr>
        <w:t xml:space="preserve">law_type</w:t>
      </w:r>
      <w:r>
        <w:t xml:space="preserve">, по умолчанию</w:t>
      </w:r>
      <w:r>
        <w:t xml:space="preserve"> </w:t>
      </w:r>
      <w:r>
        <w:rPr>
          <w:rStyle w:val="VerbatimChar"/>
        </w:rPr>
        <w:t xml:space="preserve">44</w:t>
      </w:r>
      <w:r>
        <w:t xml:space="preserve">;</w:t>
      </w:r>
    </w:p>
    <w:p>
      <w:pPr>
        <w:pStyle w:val="Compact"/>
        <w:numPr>
          <w:ilvl w:val="0"/>
          <w:numId w:val="1012"/>
        </w:numPr>
      </w:pPr>
      <w:r>
        <w:t xml:space="preserve">смотрит последний загруженный период через</w:t>
      </w:r>
      <w:r>
        <w:t xml:space="preserve"> </w:t>
      </w:r>
      <w:r>
        <w:rPr>
          <w:rStyle w:val="VerbatimChar"/>
        </w:rPr>
        <w:t xml:space="preserve">ProcurementService.get_last_loaded_period(...)</w:t>
      </w:r>
      <w:r>
        <w:t xml:space="preserve">;</w:t>
      </w:r>
    </w:p>
    <w:p>
      <w:pPr>
        <w:pStyle w:val="Compact"/>
        <w:numPr>
          <w:ilvl w:val="0"/>
          <w:numId w:val="1012"/>
        </w:numPr>
      </w:pPr>
      <w:r>
        <w:t xml:space="preserve">если данных ещё нет, стартует с</w:t>
      </w:r>
      <w:r>
        <w:t xml:space="preserve"> </w:t>
      </w:r>
      <w:r>
        <w:rPr>
          <w:rStyle w:val="VerbatimChar"/>
        </w:rPr>
        <w:t xml:space="preserve">2025-01</w:t>
      </w:r>
      <w:r>
        <w:t xml:space="preserve">;</w:t>
      </w:r>
    </w:p>
    <w:p>
      <w:pPr>
        <w:pStyle w:val="Compact"/>
        <w:numPr>
          <w:ilvl w:val="0"/>
          <w:numId w:val="1012"/>
        </w:numPr>
      </w:pPr>
      <w:r>
        <w:t xml:space="preserve">идёт месяц за месяцем до текущего месяца;</w:t>
      </w:r>
    </w:p>
    <w:p>
      <w:pPr>
        <w:pStyle w:val="Compact"/>
        <w:numPr>
          <w:ilvl w:val="0"/>
          <w:numId w:val="1012"/>
        </w:numPr>
      </w:pPr>
      <w:r>
        <w:t xml:space="preserve">останавливается после двух пустых месяцев подряд.</w:t>
      </w:r>
    </w:p>
    <w:p>
      <w:pPr>
        <w:pStyle w:val="FirstParagraph"/>
      </w:pPr>
      <w:r>
        <w:t xml:space="preserve">Результат: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batch_id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total_saved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status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results</w:t>
      </w:r>
      <w:r>
        <w:t xml:space="preserve"> </w:t>
      </w:r>
      <w:r>
        <w:t xml:space="preserve">по месяцам</w:t>
      </w:r>
    </w:p>
    <w:bookmarkEnd w:id="19"/>
    <w:bookmarkEnd w:id="20"/>
    <w:bookmarkStart w:id="24" w:name="сырой-формат-и-dto"/>
    <w:p>
      <w:pPr>
        <w:pStyle w:val="Heading2"/>
      </w:pPr>
      <w:r>
        <w:t xml:space="preserve">5. Сырой формат и DTO</w:t>
      </w:r>
    </w:p>
    <w:bookmarkStart w:id="21" w:name="источник-до-разбора"/>
    <w:p>
      <w:pPr>
        <w:pStyle w:val="Heading3"/>
      </w:pPr>
      <w:r>
        <w:t xml:space="preserve">5.1. Источник до разбора</w:t>
      </w:r>
    </w:p>
    <w:p>
      <w:pPr>
        <w:pStyle w:val="FirstParagraph"/>
      </w:pPr>
      <w:r>
        <w:t xml:space="preserve">До этапа нормализации источник представляет собой XML внутри ZIP-архива.</w:t>
      </w:r>
    </w:p>
    <w:p>
      <w:pPr>
        <w:pStyle w:val="BodyText"/>
      </w:pPr>
      <w:r>
        <w:t xml:space="preserve">Пример минимально совместимого XML:</w:t>
      </w:r>
    </w:p>
    <w:p>
      <w:pPr>
        <w:pStyle w:val="SourceCode"/>
      </w:pPr>
      <w:r>
        <w:rPr>
          <w:rStyle w:val="NormalTok"/>
        </w:rPr>
        <w:t xml:space="preserve">&lt;</w:t>
      </w:r>
      <w:r>
        <w:rPr>
          <w:rStyle w:val="KeywordTok"/>
        </w:rPr>
        <w:t xml:space="preserve">notification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purchaseNumber</w:t>
      </w:r>
      <w:r>
        <w:rPr>
          <w:rStyle w:val="NormalTok"/>
        </w:rPr>
        <w:t xml:space="preserve">&gt;0888200000224000038&lt;/</w:t>
      </w:r>
      <w:r>
        <w:rPr>
          <w:rStyle w:val="KeywordTok"/>
        </w:rPr>
        <w:t xml:space="preserve">purchaseNumber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purchaseObjectInfo</w:t>
      </w:r>
      <w:r>
        <w:rPr>
          <w:rStyle w:val="NormalTok"/>
        </w:rPr>
        <w:t xml:space="preserve">&gt;Поставка офисной бумаги&lt;/</w:t>
      </w:r>
      <w:r>
        <w:rPr>
          <w:rStyle w:val="KeywordTok"/>
        </w:rPr>
        <w:t xml:space="preserve">purchaseObjectInfo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customer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INN</w:t>
      </w:r>
      <w:r>
        <w:rPr>
          <w:rStyle w:val="NormalTok"/>
        </w:rPr>
        <w:t xml:space="preserve">&gt;7707083893&lt;/</w:t>
      </w:r>
      <w:r>
        <w:rPr>
          <w:rStyle w:val="KeywordTok"/>
        </w:rPr>
        <w:t xml:space="preserve">INN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KPP</w:t>
      </w:r>
      <w:r>
        <w:rPr>
          <w:rStyle w:val="NormalTok"/>
        </w:rPr>
        <w:t xml:space="preserve">&gt;770701001&lt;/</w:t>
      </w:r>
      <w:r>
        <w:rPr>
          <w:rStyle w:val="KeywordTok"/>
        </w:rPr>
        <w:t xml:space="preserve">KPP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OGRN</w:t>
      </w:r>
      <w:r>
        <w:rPr>
          <w:rStyle w:val="NormalTok"/>
        </w:rPr>
        <w:t xml:space="preserve">&gt;1027700034460&lt;/</w:t>
      </w:r>
      <w:r>
        <w:rPr>
          <w:rStyle w:val="KeywordTok"/>
        </w:rPr>
        <w:t xml:space="preserve">OGRN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fullName</w:t>
      </w:r>
      <w:r>
        <w:rPr>
          <w:rStyle w:val="NormalTok"/>
        </w:rPr>
        <w:t xml:space="preserve">&gt;ПАО СБЕРБАНК&lt;/</w:t>
      </w:r>
      <w:r>
        <w:rPr>
          <w:rStyle w:val="KeywordTok"/>
        </w:rPr>
        <w:t xml:space="preserve">fullName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&lt;/</w:t>
      </w:r>
      <w:r>
        <w:rPr>
          <w:rStyle w:val="KeywordTok"/>
        </w:rPr>
        <w:t xml:space="preserve">customer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maxPrice</w:t>
      </w:r>
      <w:r>
        <w:rPr>
          <w:rStyle w:val="NormalTok"/>
        </w:rPr>
        <w:t xml:space="preserve">&gt;1500000.00&lt;/</w:t>
      </w:r>
      <w:r>
        <w:rPr>
          <w:rStyle w:val="KeywordTok"/>
        </w:rPr>
        <w:t xml:space="preserve">maxPrice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publishDate</w:t>
      </w:r>
      <w:r>
        <w:rPr>
          <w:rStyle w:val="NormalTok"/>
        </w:rPr>
        <w:t xml:space="preserve">&gt;2025-03-15&lt;/</w:t>
      </w:r>
      <w:r>
        <w:rPr>
          <w:rStyle w:val="KeywordTok"/>
        </w:rPr>
        <w:t xml:space="preserve">publishDate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endDate</w:t>
      </w:r>
      <w:r>
        <w:rPr>
          <w:rStyle w:val="NormalTok"/>
        </w:rPr>
        <w:t xml:space="preserve">&gt;2025-03-25T18:00:00&lt;/</w:t>
      </w:r>
      <w:r>
        <w:rPr>
          <w:rStyle w:val="KeywordTok"/>
        </w:rPr>
        <w:t xml:space="preserve">endDate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state</w:t>
      </w:r>
      <w:r>
        <w:rPr>
          <w:rStyle w:val="NormalTok"/>
        </w:rPr>
        <w:t xml:space="preserve">&gt;Подача заявок&lt;/</w:t>
      </w:r>
      <w:r>
        <w:rPr>
          <w:rStyle w:val="KeywordTok"/>
        </w:rPr>
        <w:t xml:space="preserve">state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&lt;</w:t>
      </w:r>
      <w:r>
        <w:rPr>
          <w:rStyle w:val="KeywordTok"/>
        </w:rPr>
        <w:t xml:space="preserve">href</w:t>
      </w:r>
      <w:r>
        <w:rPr>
          <w:rStyle w:val="NormalTok"/>
        </w:rPr>
        <w:t xml:space="preserve">&gt;https://zakupki.gov.ru/...&lt;/</w:t>
      </w:r>
      <w:r>
        <w:rPr>
          <w:rStyle w:val="KeywordTok"/>
        </w:rPr>
        <w:t xml:space="preserve">href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&lt;/</w:t>
      </w:r>
      <w:r>
        <w:rPr>
          <w:rStyle w:val="KeywordTok"/>
        </w:rPr>
        <w:t xml:space="preserve">notification</w:t>
      </w:r>
      <w:r>
        <w:rPr>
          <w:rStyle w:val="NormalTok"/>
        </w:rPr>
        <w:t xml:space="preserve">&gt;</w:t>
      </w:r>
    </w:p>
    <w:bookmarkEnd w:id="21"/>
    <w:bookmarkStart w:id="22" w:name="dto-после-парсинга"/>
    <w:p>
      <w:pPr>
        <w:pStyle w:val="Heading3"/>
      </w:pPr>
      <w:r>
        <w:t xml:space="preserve">5.2. DTO после парсинга</w:t>
      </w:r>
    </w:p>
    <w:p>
      <w:pPr>
        <w:pStyle w:val="SourceCode"/>
      </w:pPr>
      <w:r>
        <w:rPr>
          <w:rStyle w:val="AttributeTok"/>
        </w:rPr>
        <w:t xml:space="preserve">@dataclass</w:t>
      </w:r>
      <w:r>
        <w:rPr>
          <w:rStyle w:val="NormalTok"/>
        </w:rPr>
        <w:t xml:space="preserve">(frozen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Procurement:</w:t>
      </w:r>
      <w:r>
        <w:br/>
      </w:r>
      <w:r>
        <w:rPr>
          <w:rStyle w:val="NormalTok"/>
        </w:rPr>
        <w:t xml:space="preserve">    purchase_number: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purchase_name: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customer_inn: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customer_kpp: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customer_ogrn: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customer_name: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max_price: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currency_code: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placement_method: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publish_date: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end_date: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status: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law_type: </w:t>
      </w:r>
      <w:r>
        <w:rPr>
          <w:rStyle w:val="BuiltInTok"/>
        </w:rPr>
        <w:t xml:space="preserve">str</w:t>
      </w:r>
      <w:r>
        <w:br/>
      </w:r>
      <w:r>
        <w:rPr>
          <w:rStyle w:val="NormalTok"/>
        </w:rPr>
        <w:t xml:space="preserve">    purchase_object_info: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br/>
      </w:r>
      <w:r>
        <w:rPr>
          <w:rStyle w:val="NormalTok"/>
        </w:rPr>
        <w:t xml:space="preserve">    href: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</w:p>
    <w:bookmarkEnd w:id="22"/>
    <w:bookmarkStart w:id="23" w:name="фактические-особенности-парсера"/>
    <w:p>
      <w:pPr>
        <w:pStyle w:val="Heading3"/>
      </w:pPr>
      <w:r>
        <w:t xml:space="preserve">5.3. Фактические особенности парсера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currency_code</w:t>
      </w:r>
      <w:r>
        <w:t xml:space="preserve">, если не найден, заполняется значением</w:t>
      </w:r>
      <w:r>
        <w:t xml:space="preserve"> </w:t>
      </w:r>
      <w:r>
        <w:rPr>
          <w:rStyle w:val="VerbatimChar"/>
        </w:rPr>
        <w:t xml:space="preserve">RUB</w:t>
      </w:r>
      <w:r>
        <w:t xml:space="preserve">;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placement_method</w:t>
      </w:r>
      <w:r>
        <w:t xml:space="preserve"> </w:t>
      </w:r>
      <w:r>
        <w:t xml:space="preserve">может остаться пустым;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law_type</w:t>
      </w:r>
      <w:r>
        <w:t xml:space="preserve"> </w:t>
      </w:r>
      <w:r>
        <w:t xml:space="preserve">определяется эвристически по тегу XML и может остаться пустым;</w:t>
      </w:r>
    </w:p>
    <w:p>
      <w:pPr>
        <w:pStyle w:val="Compact"/>
        <w:numPr>
          <w:ilvl w:val="0"/>
          <w:numId w:val="1014"/>
        </w:numPr>
      </w:pPr>
      <w:r>
        <w:t xml:space="preserve">даты и суммы на уровне DTO остаются строками;</w:t>
      </w:r>
    </w:p>
    <w:p>
      <w:pPr>
        <w:pStyle w:val="Compact"/>
        <w:numPr>
          <w:ilvl w:val="0"/>
          <w:numId w:val="1014"/>
        </w:numPr>
      </w:pPr>
      <w:r>
        <w:t xml:space="preserve">пустая запись отбрасывается только если одновременно пусты</w:t>
      </w:r>
      <w:r>
        <w:t xml:space="preserve"> </w:t>
      </w:r>
      <w:r>
        <w:rPr>
          <w:rStyle w:val="VerbatimChar"/>
        </w:rPr>
        <w:t xml:space="preserve">purchase_number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customer_inn</w:t>
      </w:r>
      <w:r>
        <w:t xml:space="preserve">.</w:t>
      </w:r>
    </w:p>
    <w:bookmarkEnd w:id="23"/>
    <w:bookmarkEnd w:id="24"/>
    <w:bookmarkStart w:id="25" w:name="нормализация-и-сохранение"/>
    <w:p>
      <w:pPr>
        <w:pStyle w:val="Heading2"/>
      </w:pPr>
      <w:r>
        <w:t xml:space="preserve">6. Нормализация и сохранение</w:t>
      </w:r>
    </w:p>
    <w:p>
      <w:pPr>
        <w:pStyle w:val="FirstParagraph"/>
      </w:pPr>
      <w:r>
        <w:rPr>
          <w:rStyle w:val="VerbatimChar"/>
        </w:rPr>
        <w:t xml:space="preserve">ProcurementService.save_procurements(...)</w:t>
      </w:r>
      <w:r>
        <w:t xml:space="preserve"> </w:t>
      </w:r>
      <w:r>
        <w:t xml:space="preserve">выполняет:</w:t>
      </w:r>
    </w:p>
    <w:p>
      <w:pPr>
        <w:pStyle w:val="Compact"/>
        <w:numPr>
          <w:ilvl w:val="0"/>
          <w:numId w:val="1015"/>
        </w:numPr>
      </w:pPr>
      <w:r>
        <w:t xml:space="preserve">преобразование DTO в словари для массового сохранения;</w:t>
      </w:r>
    </w:p>
    <w:p>
      <w:pPr>
        <w:pStyle w:val="Compact"/>
        <w:numPr>
          <w:ilvl w:val="0"/>
          <w:numId w:val="1015"/>
        </w:numPr>
      </w:pPr>
      <w:r>
        <w:t xml:space="preserve">нормализацию суммы в</w:t>
      </w:r>
      <w:r>
        <w:t xml:space="preserve"> </w:t>
      </w:r>
      <w:r>
        <w:rPr>
          <w:rStyle w:val="VerbatimChar"/>
        </w:rPr>
        <w:t xml:space="preserve">max_price_amount</w:t>
      </w:r>
      <w:r>
        <w:t xml:space="preserve">;</w:t>
      </w:r>
    </w:p>
    <w:p>
      <w:pPr>
        <w:pStyle w:val="Compact"/>
        <w:numPr>
          <w:ilvl w:val="0"/>
          <w:numId w:val="1015"/>
        </w:numPr>
      </w:pPr>
      <w:r>
        <w:t xml:space="preserve">нормализацию дат в</w:t>
      </w:r>
      <w:r>
        <w:t xml:space="preserve"> </w:t>
      </w:r>
      <w:r>
        <w:rPr>
          <w:rStyle w:val="VerbatimChar"/>
        </w:rPr>
        <w:t xml:space="preserve">publish_date_normalized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end_date_normalized</w:t>
      </w:r>
      <w:r>
        <w:t xml:space="preserve">;</w:t>
      </w:r>
    </w:p>
    <w:p>
      <w:pPr>
        <w:pStyle w:val="Compact"/>
        <w:numPr>
          <w:ilvl w:val="0"/>
          <w:numId w:val="1015"/>
        </w:numPr>
      </w:pPr>
      <w:r>
        <w:t xml:space="preserve">привязку к</w:t>
      </w:r>
      <w:r>
        <w:t xml:space="preserve"> </w:t>
      </w:r>
      <w:r>
        <w:rPr>
          <w:rStyle w:val="VerbatimChar"/>
        </w:rPr>
        <w:t xml:space="preserve">registers.Organization</w:t>
      </w:r>
      <w:r>
        <w:t xml:space="preserve"> </w:t>
      </w:r>
      <w:r>
        <w:t xml:space="preserve">по ИНН/ОГРН;</w:t>
      </w:r>
    </w:p>
    <w:p>
      <w:pPr>
        <w:pStyle w:val="Compact"/>
        <w:numPr>
          <w:ilvl w:val="0"/>
          <w:numId w:val="1015"/>
        </w:numPr>
      </w:pPr>
      <w:r>
        <w:t xml:space="preserve">upsert по уникальному полю</w:t>
      </w:r>
      <w:r>
        <w:t xml:space="preserve"> </w:t>
      </w:r>
      <w:r>
        <w:rPr>
          <w:rStyle w:val="VerbatimChar"/>
        </w:rPr>
        <w:t xml:space="preserve">purchase_number</w:t>
      </w:r>
      <w:r>
        <w:t xml:space="preserve">.</w:t>
      </w:r>
    </w:p>
    <w:p>
      <w:pPr>
        <w:pStyle w:val="FirstParagraph"/>
      </w:pPr>
      <w:r>
        <w:t xml:space="preserve">Это не</w:t>
      </w:r>
      <w:r>
        <w:t xml:space="preserve"> </w:t>
      </w:r>
      <w:r>
        <w:rPr>
          <w:rStyle w:val="VerbatimChar"/>
        </w:rPr>
        <w:t xml:space="preserve">ignore_conflicts</w:t>
      </w:r>
      <w:r>
        <w:t xml:space="preserve">-сценарий. В текущей реализации выполняется</w:t>
      </w:r>
      <w:r>
        <w:t xml:space="preserve"> </w:t>
      </w:r>
      <w:r>
        <w:rPr>
          <w:rStyle w:val="VerbatimChar"/>
        </w:rPr>
        <w:t xml:space="preserve">bulk_update_or_create</w:t>
      </w:r>
      <w:r>
        <w:t xml:space="preserve">, то есть существующая запись обновляется.</w:t>
      </w:r>
    </w:p>
    <w:bookmarkEnd w:id="25"/>
    <w:bookmarkStart w:id="29" w:name="хранение-в-базе-данных"/>
    <w:p>
      <w:pPr>
        <w:pStyle w:val="Heading2"/>
      </w:pPr>
      <w:r>
        <w:t xml:space="preserve">7. Хранение в базе данных</w:t>
      </w:r>
    </w:p>
    <w:bookmarkStart w:id="26" w:name="основная-таблица"/>
    <w:p>
      <w:pPr>
        <w:pStyle w:val="Heading3"/>
      </w:pPr>
      <w:r>
        <w:t xml:space="preserve">7.1. Основная таблица</w:t>
      </w:r>
    </w:p>
    <w:p>
      <w:pPr>
        <w:pStyle w:val="FirstParagraph"/>
      </w:pPr>
      <w:r>
        <w:t xml:space="preserve">Таблица хранения закупок: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parsers_procurement</w:t>
      </w:r>
    </w:p>
    <w:p>
      <w:pPr>
        <w:pStyle w:val="FirstParagraph"/>
      </w:pPr>
      <w:r>
        <w:t xml:space="preserve">Уникальное ограничение: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unique_procurement_purchase_number</w:t>
      </w:r>
    </w:p>
    <w:p>
      <w:pPr>
        <w:pStyle w:val="FirstParagraph"/>
      </w:pPr>
      <w:r>
        <w:t xml:space="preserve">Индексы, явно заданные в модели: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(customer_inn, purchase_number)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(load_batch, customer_inn)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(law_type, data_year, data_month)</w:t>
      </w:r>
    </w:p>
    <w:bookmarkEnd w:id="26"/>
    <w:bookmarkStart w:id="27" w:name="основные-поля-модели-procurementrecord"/>
    <w:p>
      <w:pPr>
        <w:pStyle w:val="Heading3"/>
      </w:pPr>
      <w:r>
        <w:t xml:space="preserve">7.2. Основные поля модели</w:t>
      </w:r>
      <w:r>
        <w:t xml:space="preserve"> </w:t>
      </w:r>
      <w:r>
        <w:rPr>
          <w:rStyle w:val="VerbatimChar"/>
        </w:rPr>
        <w:t xml:space="preserve">ProcurementRecord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Поле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load_batch</w:t>
            </w:r>
          </w:p>
        </w:tc>
        <w:tc>
          <w:tcPr/>
          <w:p>
            <w:pPr>
              <w:pStyle w:val="Compact"/>
            </w:pPr>
            <w:r>
              <w:t xml:space="preserve">идентификатор пакета загрузки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purchase_number</w:t>
            </w:r>
          </w:p>
        </w:tc>
        <w:tc>
          <w:tcPr/>
          <w:p>
            <w:pPr>
              <w:pStyle w:val="Compact"/>
            </w:pPr>
            <w:r>
              <w:t xml:space="preserve">реестровый номер закупки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purchase_name</w:t>
            </w:r>
          </w:p>
        </w:tc>
        <w:tc>
          <w:tcPr/>
          <w:p>
            <w:pPr>
              <w:pStyle w:val="Compact"/>
            </w:pPr>
            <w:r>
              <w:t xml:space="preserve">наименование закупки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customer_inn</w:t>
            </w:r>
          </w:p>
        </w:tc>
        <w:tc>
          <w:tcPr/>
          <w:p>
            <w:pPr>
              <w:pStyle w:val="Compact"/>
            </w:pPr>
            <w:r>
              <w:t xml:space="preserve">ИНН заказчика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customer_kpp</w:t>
            </w:r>
          </w:p>
        </w:tc>
        <w:tc>
          <w:tcPr/>
          <w:p>
            <w:pPr>
              <w:pStyle w:val="Compact"/>
            </w:pPr>
            <w:r>
              <w:t xml:space="preserve">КПП заказчика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customer_ogrn</w:t>
            </w:r>
          </w:p>
        </w:tc>
        <w:tc>
          <w:tcPr/>
          <w:p>
            <w:pPr>
              <w:pStyle w:val="Compact"/>
            </w:pPr>
            <w:r>
              <w:t xml:space="preserve">ОГРН заказчика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customer_name</w:t>
            </w:r>
          </w:p>
        </w:tc>
        <w:tc>
          <w:tcPr/>
          <w:p>
            <w:pPr>
              <w:pStyle w:val="Compact"/>
            </w:pPr>
            <w:r>
              <w:t xml:space="preserve">наименование заказчика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max_price</w:t>
            </w:r>
          </w:p>
        </w:tc>
        <w:tc>
          <w:tcPr/>
          <w:p>
            <w:pPr>
              <w:pStyle w:val="Compact"/>
            </w:pPr>
            <w:r>
              <w:t xml:space="preserve">сумма в исходной строковой форме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max_price_amount</w:t>
            </w:r>
          </w:p>
        </w:tc>
        <w:tc>
          <w:tcPr/>
          <w:p>
            <w:pPr>
              <w:pStyle w:val="Compact"/>
            </w:pPr>
            <w:r>
              <w:t xml:space="preserve">нормализованная сумма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currency_code</w:t>
            </w:r>
          </w:p>
        </w:tc>
        <w:tc>
          <w:tcPr/>
          <w:p>
            <w:pPr>
              <w:pStyle w:val="Compact"/>
            </w:pPr>
            <w:r>
              <w:t xml:space="preserve">код валюты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placement_method</w:t>
            </w:r>
          </w:p>
        </w:tc>
        <w:tc>
          <w:tcPr/>
          <w:p>
            <w:pPr>
              <w:pStyle w:val="Compact"/>
            </w:pPr>
            <w:r>
              <w:t xml:space="preserve">способ определения поставщика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publish_date</w:t>
            </w:r>
          </w:p>
        </w:tc>
        <w:tc>
          <w:tcPr/>
          <w:p>
            <w:pPr>
              <w:pStyle w:val="Compact"/>
            </w:pPr>
            <w:r>
              <w:t xml:space="preserve">дата в исходной строковой форме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publish_date_normalized</w:t>
            </w:r>
          </w:p>
        </w:tc>
        <w:tc>
          <w:tcPr/>
          <w:p>
            <w:pPr>
              <w:pStyle w:val="Compact"/>
            </w:pPr>
            <w:r>
              <w:t xml:space="preserve">нормализованная дата публикации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end_date</w:t>
            </w:r>
          </w:p>
        </w:tc>
        <w:tc>
          <w:tcPr/>
          <w:p>
            <w:pPr>
              <w:pStyle w:val="Compact"/>
            </w:pPr>
            <w:r>
              <w:t xml:space="preserve">дата окончания в исходной строковой форме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end_date_normalized</w:t>
            </w:r>
          </w:p>
        </w:tc>
        <w:tc>
          <w:tcPr/>
          <w:p>
            <w:pPr>
              <w:pStyle w:val="Compact"/>
            </w:pPr>
            <w:r>
              <w:t xml:space="preserve">нормализованная дата окончания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статус закупки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law_type</w:t>
            </w:r>
          </w:p>
        </w:tc>
        <w:tc>
          <w:tcPr/>
          <w:p>
            <w:pPr>
              <w:pStyle w:val="Compact"/>
            </w:pPr>
            <w:r>
              <w:t xml:space="preserve">тип закона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purchase_object_info</w:t>
            </w:r>
          </w:p>
        </w:tc>
        <w:tc>
          <w:tcPr/>
          <w:p>
            <w:pPr>
              <w:pStyle w:val="Compact"/>
            </w:pPr>
            <w:r>
              <w:t xml:space="preserve">объект закупки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href</w:t>
            </w:r>
          </w:p>
        </w:tc>
        <w:tc>
          <w:tcPr/>
          <w:p>
            <w:pPr>
              <w:pStyle w:val="Compact"/>
            </w:pPr>
            <w:r>
              <w:t xml:space="preserve">ссылка на карточку закупки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region_code</w:t>
            </w:r>
          </w:p>
        </w:tc>
        <w:tc>
          <w:tcPr/>
          <w:p>
            <w:pPr>
              <w:pStyle w:val="Compact"/>
            </w:pPr>
            <w:r>
              <w:t xml:space="preserve">код региона загрузки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data_year</w:t>
            </w:r>
          </w:p>
        </w:tc>
        <w:tc>
          <w:tcPr/>
          <w:p>
            <w:pPr>
              <w:pStyle w:val="Compact"/>
            </w:pPr>
            <w:r>
              <w:t xml:space="preserve">год данных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data_month</w:t>
            </w:r>
          </w:p>
        </w:tc>
        <w:tc>
          <w:tcPr/>
          <w:p>
            <w:pPr>
              <w:pStyle w:val="Compact"/>
            </w:pPr>
            <w:r>
              <w:t xml:space="preserve">месяц данных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registry_organization</w:t>
            </w:r>
          </w:p>
        </w:tc>
        <w:tc>
          <w:tcPr/>
          <w:p>
            <w:pPr>
              <w:pStyle w:val="Compact"/>
            </w:pPr>
            <w:r>
              <w:t xml:space="preserve">связь с реестровой организацией</w:t>
            </w:r>
          </w:p>
        </w:tc>
      </w:tr>
    </w:tbl>
    <w:bookmarkEnd w:id="27"/>
    <w:bookmarkStart w:id="28" w:name="пример-записи-после-сохранения"/>
    <w:p>
      <w:pPr>
        <w:pStyle w:val="Heading3"/>
      </w:pPr>
      <w:r>
        <w:t xml:space="preserve">7.3. Пример записи после сохранения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"load_batch"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"purchase_number"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"0123456789012345678"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"purchase_name"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"Поставка строительных материалов"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"customer_inn"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"7701234567"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"customer_kpp"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"770101001"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"customer_ogrn"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"1027700123456"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"ООО </w:t>
      </w:r>
      <w:r>
        <w:rPr>
          <w:rStyle w:val="CharTok"/>
        </w:rPr>
        <w:t xml:space="preserve">\"</w:t>
      </w:r>
      <w:r>
        <w:rPr>
          <w:rStyle w:val="StringTok"/>
        </w:rPr>
        <w:t xml:space="preserve">СтройЗаказчик</w:t>
      </w:r>
      <w:r>
        <w:rPr>
          <w:rStyle w:val="CharTok"/>
        </w:rPr>
        <w:t xml:space="preserve">\"</w:t>
      </w:r>
      <w:r>
        <w:rPr>
          <w:rStyle w:val="StringTok"/>
        </w:rPr>
        <w:t xml:space="preserve">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"max_price"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"12500000.50"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"max_price_amount"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12500000.50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"currency_code"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"RUB"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"placement_method"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"publish_date"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"2026-03-01"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"publish_date_normalized"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"2026-03-01"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"end_date"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"2026-03-15"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"end_date_normalized"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"2026-03-15"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"Размещено"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"law_type"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"purchase_object_info"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"Поставка строительных материалов"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"href"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"https://zakupki.gov.ru/..."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"region_code"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"77"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"data_year"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2026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"data_month"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FunctionTok"/>
        </w:rPr>
        <w:t xml:space="preserve">}</w:t>
      </w:r>
    </w:p>
    <w:bookmarkEnd w:id="28"/>
    <w:bookmarkEnd w:id="29"/>
    <w:bookmarkStart w:id="35" w:name="api"/>
    <w:p>
      <w:pPr>
        <w:pStyle w:val="Heading2"/>
      </w:pPr>
      <w:r>
        <w:t xml:space="preserve">8. API</w:t>
      </w:r>
    </w:p>
    <w:bookmarkStart w:id="30" w:name="маршруты"/>
    <w:p>
      <w:pPr>
        <w:pStyle w:val="Heading3"/>
      </w:pPr>
      <w:r>
        <w:t xml:space="preserve">8.1. Маршруты</w:t>
      </w:r>
    </w:p>
    <w:p>
      <w:pPr>
        <w:pStyle w:val="FirstParagraph"/>
      </w:pPr>
      <w:r>
        <w:t xml:space="preserve">Подтверждённые маршруты: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GET /api/v1/zakupki/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GET /api/v1/zakupki/{id}/</w:t>
      </w:r>
    </w:p>
    <w:p>
      <w:pPr>
        <w:pStyle w:val="FirstParagraph"/>
      </w:pPr>
      <w:r>
        <w:t xml:space="preserve">API является read-only.</w:t>
      </w:r>
    </w:p>
    <w:bookmarkEnd w:id="30"/>
    <w:bookmarkStart w:id="31" w:name="доступ"/>
    <w:p>
      <w:pPr>
        <w:pStyle w:val="Heading3"/>
      </w:pPr>
      <w:r>
        <w:t xml:space="preserve">8.2. Доступ</w:t>
      </w:r>
    </w:p>
    <w:p>
      <w:pPr>
        <w:pStyle w:val="FirstParagraph"/>
      </w:pPr>
      <w:r>
        <w:t xml:space="preserve">Для</w:t>
      </w:r>
      <w:r>
        <w:t xml:space="preserve"> </w:t>
      </w:r>
      <w:r>
        <w:rPr>
          <w:rStyle w:val="VerbatimChar"/>
        </w:rPr>
        <w:t xml:space="preserve">ProcurementViewSet</w:t>
      </w:r>
      <w:r>
        <w:t xml:space="preserve"> </w:t>
      </w:r>
      <w:r>
        <w:t xml:space="preserve">установлен</w:t>
      </w:r>
      <w:r>
        <w:t xml:space="preserve"> </w:t>
      </w:r>
      <w:r>
        <w:rPr>
          <w:rStyle w:val="VerbatimChar"/>
        </w:rPr>
        <w:t xml:space="preserve">permission_classes = [IsAuthenticated]</w:t>
      </w:r>
      <w:r>
        <w:t xml:space="preserve">.</w:t>
      </w:r>
    </w:p>
    <w:p>
      <w:pPr>
        <w:pStyle w:val="BodyText"/>
      </w:pPr>
      <w:r>
        <w:t xml:space="preserve">Это означает, что API закупок требует аутентифицированного пользователя.</w:t>
      </w:r>
    </w:p>
    <w:bookmarkEnd w:id="31"/>
    <w:bookmarkStart w:id="32" w:name="фильтрация"/>
    <w:p>
      <w:pPr>
        <w:pStyle w:val="Heading3"/>
      </w:pPr>
      <w:r>
        <w:t xml:space="preserve">8.3. Фильтрация</w:t>
      </w:r>
    </w:p>
    <w:p>
      <w:pPr>
        <w:pStyle w:val="FirstParagraph"/>
      </w:pPr>
      <w:r>
        <w:t xml:space="preserve">Подтверждённые</w:t>
      </w:r>
      <w:r>
        <w:t xml:space="preserve"> </w:t>
      </w:r>
      <w:r>
        <w:rPr>
          <w:rStyle w:val="VerbatimChar"/>
        </w:rPr>
        <w:t xml:space="preserve">filterset_fields</w:t>
      </w:r>
      <w:r>
        <w:t xml:space="preserve">: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customer_inn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customer_ogrn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purchase_number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law_type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status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region_code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data_year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data_month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load_batch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registry_organization</w:t>
      </w:r>
    </w:p>
    <w:bookmarkEnd w:id="32"/>
    <w:bookmarkStart w:id="33" w:name="поиск"/>
    <w:p>
      <w:pPr>
        <w:pStyle w:val="Heading3"/>
      </w:pPr>
      <w:r>
        <w:t xml:space="preserve">8.4. Поиск</w:t>
      </w:r>
    </w:p>
    <w:p>
      <w:pPr>
        <w:pStyle w:val="FirstParagraph"/>
      </w:pPr>
      <w:r>
        <w:t xml:space="preserve">Подтверждённые</w:t>
      </w:r>
      <w:r>
        <w:t xml:space="preserve"> </w:t>
      </w:r>
      <w:r>
        <w:rPr>
          <w:rStyle w:val="VerbatimChar"/>
        </w:rPr>
        <w:t xml:space="preserve">search_fields</w:t>
      </w:r>
      <w:r>
        <w:t xml:space="preserve">: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purchase_name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purchase_number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customer_name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customer_inn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customer_ogrn</w:t>
      </w:r>
    </w:p>
    <w:bookmarkEnd w:id="33"/>
    <w:bookmarkStart w:id="34" w:name="пагинация"/>
    <w:p>
      <w:pPr>
        <w:pStyle w:val="Heading3"/>
      </w:pPr>
      <w:r>
        <w:t xml:space="preserve">8.5. Пагинация</w:t>
      </w:r>
    </w:p>
    <w:p>
      <w:pPr>
        <w:pStyle w:val="FirstParagraph"/>
      </w:pPr>
      <w:r>
        <w:t xml:space="preserve">В проекте используется глобальная пагинация</w:t>
      </w:r>
      <w:r>
        <w:t xml:space="preserve"> </w:t>
      </w:r>
      <w:r>
        <w:rPr>
          <w:rStyle w:val="VerbatimChar"/>
        </w:rPr>
        <w:t xml:space="preserve">StandardPagination</w:t>
      </w:r>
      <w:r>
        <w:t xml:space="preserve">.</w:t>
      </w:r>
    </w:p>
    <w:p>
      <w:pPr>
        <w:pStyle w:val="BodyText"/>
      </w:pPr>
      <w:r>
        <w:t xml:space="preserve">Форма пагинированного ответа: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"success"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12345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"purchase_number"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"0888200000224000038"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"purchase_name"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"Поставка офисной бумаги"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"customer_inn"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"7707083893"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"max_price_amount"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"1500000.00"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"publish_date_normalized"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"2025-03-15"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"law_type"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"44-FZ"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"Подача заявок"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"errors"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"pagination"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"page_size"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"total_count"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"total_pages"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"has_next"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"has_previous"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Параметры пагинации: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page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page_size</w:t>
      </w:r>
      <w:r>
        <w:t xml:space="preserve"> </w:t>
      </w:r>
      <w:r>
        <w:t xml:space="preserve">(</w:t>
      </w:r>
      <w:r>
        <w:rPr>
          <w:rStyle w:val="VerbatimChar"/>
        </w:rPr>
        <w:t xml:space="preserve">default=20</w:t>
      </w:r>
      <w:r>
        <w:t xml:space="preserve">,</w:t>
      </w:r>
      <w:r>
        <w:t xml:space="preserve"> </w:t>
      </w:r>
      <w:r>
        <w:rPr>
          <w:rStyle w:val="VerbatimChar"/>
        </w:rPr>
        <w:t xml:space="preserve">max=100</w:t>
      </w:r>
      <w:r>
        <w:t xml:space="preserve">)</w:t>
      </w:r>
    </w:p>
    <w:bookmarkEnd w:id="34"/>
    <w:bookmarkEnd w:id="35"/>
    <w:bookmarkStart w:id="36" w:name="расхождения-исходной-справки-с-кодом"/>
    <w:p>
      <w:pPr>
        <w:pStyle w:val="Heading2"/>
      </w:pPr>
      <w:r>
        <w:t xml:space="preserve">9. Расхождения исходной справки с кодом</w:t>
      </w:r>
    </w:p>
    <w:p>
      <w:pPr>
        <w:pStyle w:val="FirstParagraph"/>
      </w:pPr>
      <w:r>
        <w:t xml:space="preserve">Ниже перечислены ключевые несоответствия исходного документа текущей реализации:</w:t>
      </w:r>
    </w:p>
    <w:p>
      <w:pPr>
        <w:pStyle w:val="Compact"/>
        <w:numPr>
          <w:ilvl w:val="0"/>
          <w:numId w:val="1023"/>
        </w:numPr>
      </w:pPr>
      <w:r>
        <w:t xml:space="preserve">В документе SOAP указан как SOAP 1.2, а в коде используется SOAP 1.1.</w:t>
      </w:r>
    </w:p>
    <w:p>
      <w:pPr>
        <w:pStyle w:val="Compact"/>
        <w:numPr>
          <w:ilvl w:val="0"/>
          <w:numId w:val="1023"/>
        </w:numPr>
      </w:pPr>
      <w:r>
        <w:t xml:space="preserve">В документе сценарий загрузки описан как безусловно токеновый SOAP-поток, но задачи</w:t>
      </w:r>
      <w:r>
        <w:t xml:space="preserve"> </w:t>
      </w:r>
      <w:r>
        <w:rPr>
          <w:rStyle w:val="VerbatimChar"/>
        </w:rPr>
        <w:t xml:space="preserve">parse_procurements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sync_procurements</w:t>
      </w:r>
      <w:r>
        <w:t xml:space="preserve"> </w:t>
      </w:r>
      <w:r>
        <w:t xml:space="preserve">сейчас не передают</w:t>
      </w:r>
      <w:r>
        <w:t xml:space="preserve"> </w:t>
      </w:r>
      <w:r>
        <w:rPr>
          <w:rStyle w:val="VerbatimChar"/>
        </w:rPr>
        <w:t xml:space="preserve">token</w:t>
      </w:r>
      <w:r>
        <w:t xml:space="preserve"> </w:t>
      </w:r>
      <w:r>
        <w:t xml:space="preserve">в клиент.</w:t>
      </w:r>
    </w:p>
    <w:p>
      <w:pPr>
        <w:pStyle w:val="Compact"/>
        <w:numPr>
          <w:ilvl w:val="0"/>
          <w:numId w:val="1023"/>
        </w:numPr>
      </w:pPr>
      <w:r>
        <w:t xml:space="preserve">В документе пример API-ответа использует формат</w:t>
      </w:r>
      <w:r>
        <w:t xml:space="preserve"> </w:t>
      </w:r>
      <w:r>
        <w:rPr>
          <w:rStyle w:val="VerbatimChar"/>
        </w:rPr>
        <w:t xml:space="preserve">count/next/results</w:t>
      </w:r>
      <w:r>
        <w:t xml:space="preserve">, а проектная пагинация возвращает</w:t>
      </w:r>
      <w:r>
        <w:t xml:space="preserve"> </w:t>
      </w:r>
      <w:r>
        <w:rPr>
          <w:rStyle w:val="VerbatimChar"/>
        </w:rPr>
        <w:t xml:space="preserve">success/data/errors/meta.pagination</w:t>
      </w:r>
      <w:r>
        <w:t xml:space="preserve">.</w:t>
      </w:r>
    </w:p>
    <w:p>
      <w:pPr>
        <w:pStyle w:val="Compact"/>
        <w:numPr>
          <w:ilvl w:val="0"/>
          <w:numId w:val="1023"/>
        </w:numPr>
      </w:pPr>
      <w:r>
        <w:t xml:space="preserve">В документе логика сохранения описана как простое добавление, а в коде реализован upsert по</w:t>
      </w:r>
      <w:r>
        <w:t xml:space="preserve"> </w:t>
      </w:r>
      <w:r>
        <w:rPr>
          <w:rStyle w:val="VerbatimChar"/>
        </w:rPr>
        <w:t xml:space="preserve">purchase_number</w:t>
      </w:r>
      <w:r>
        <w:t xml:space="preserve">.</w:t>
      </w:r>
    </w:p>
    <w:p>
      <w:pPr>
        <w:pStyle w:val="Compact"/>
        <w:numPr>
          <w:ilvl w:val="0"/>
          <w:numId w:val="1023"/>
        </w:numPr>
      </w:pPr>
      <w:r>
        <w:t xml:space="preserve">В документе заявлен более широкий охват сущностей ЕИС, чем подтверждён текущими DTO, моделью БД и API.</w:t>
      </w:r>
    </w:p>
    <w:p>
      <w:pPr>
        <w:pStyle w:val="Compact"/>
        <w:numPr>
          <w:ilvl w:val="0"/>
          <w:numId w:val="1023"/>
        </w:numPr>
      </w:pPr>
      <w:r>
        <w:t xml:space="preserve">В документе смешаны три разных уровня данных: XML-источник, DTO после парсинга и ORM/API-представление после нормализации.</w:t>
      </w:r>
    </w:p>
    <w:bookmarkEnd w:id="36"/>
    <w:bookmarkStart w:id="37" w:name="вывод"/>
    <w:p>
      <w:pPr>
        <w:pStyle w:val="Heading2"/>
      </w:pPr>
      <w:r>
        <w:t xml:space="preserve">10. Вывод</w:t>
      </w:r>
    </w:p>
    <w:p>
      <w:pPr>
        <w:pStyle w:val="FirstParagraph"/>
      </w:pPr>
      <w:r>
        <w:t xml:space="preserve">Актуальное состояние кода можно описать так:</w:t>
      </w:r>
    </w:p>
    <w:p>
      <w:pPr>
        <w:pStyle w:val="Compact"/>
        <w:numPr>
          <w:ilvl w:val="0"/>
          <w:numId w:val="1024"/>
        </w:numPr>
      </w:pPr>
      <w:r>
        <w:t xml:space="preserve">модуль умеет разбирать XML-данные закупок из ЕИС и сохранять их в унифицированную таблицу;</w:t>
      </w:r>
    </w:p>
    <w:p>
      <w:pPr>
        <w:pStyle w:val="Compact"/>
        <w:numPr>
          <w:ilvl w:val="0"/>
          <w:numId w:val="1024"/>
        </w:numPr>
      </w:pPr>
      <w:r>
        <w:t xml:space="preserve">основной объект данных в проекте сейчас это</w:t>
      </w:r>
      <w:r>
        <w:t xml:space="preserve"> </w:t>
      </w:r>
      <w:r>
        <w:rPr>
          <w:rStyle w:val="VerbatimChar"/>
        </w:rPr>
        <w:t xml:space="preserve">Procurement</w:t>
      </w:r>
      <w:r>
        <w:t xml:space="preserve">;</w:t>
      </w:r>
    </w:p>
    <w:p>
      <w:pPr>
        <w:pStyle w:val="Compact"/>
        <w:numPr>
          <w:ilvl w:val="0"/>
          <w:numId w:val="1024"/>
        </w:numPr>
      </w:pPr>
      <w:r>
        <w:t xml:space="preserve">публичный контракт внутри системы строится вокруг</w:t>
      </w:r>
      <w:r>
        <w:t xml:space="preserve"> </w:t>
      </w:r>
      <w:r>
        <w:rPr>
          <w:rStyle w:val="VerbatimChar"/>
        </w:rPr>
        <w:t xml:space="preserve">ProcurementRecord</w:t>
      </w:r>
      <w:r>
        <w:t xml:space="preserve"> </w:t>
      </w:r>
      <w:r>
        <w:t xml:space="preserve">и read-only API</w:t>
      </w:r>
      <w:r>
        <w:t xml:space="preserve"> </w:t>
      </w:r>
      <w:r>
        <w:rPr>
          <w:rStyle w:val="VerbatimChar"/>
        </w:rPr>
        <w:t xml:space="preserve">/api/v1/zakupki/</w:t>
      </w:r>
      <w:r>
        <w:t xml:space="preserve">;</w:t>
      </w:r>
    </w:p>
    <w:p>
      <w:pPr>
        <w:pStyle w:val="Compact"/>
        <w:numPr>
          <w:ilvl w:val="0"/>
          <w:numId w:val="1024"/>
        </w:numPr>
      </w:pPr>
      <w:r>
        <w:t xml:space="preserve">SOAP-поддержка есть на уровне клиента, но не доведена до фактического использования в Celery-задачах по умолчанию.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2026-03-27T09:44:53Z</dcterms:created>
  <dcterms:modified xsi:type="dcterms:W3CDTF">2026-03-27T09:44:53Z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